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03F" w:rsidRDefault="0049403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8"/>
        <w:gridCol w:w="3997"/>
        <w:gridCol w:w="1699"/>
        <w:gridCol w:w="1621"/>
        <w:gridCol w:w="1699"/>
      </w:tblGrid>
      <w:tr w:rsidR="00CF58A7" w:rsidTr="00CF58A7">
        <w:trPr>
          <w:trHeight w:val="1116"/>
        </w:trPr>
        <w:tc>
          <w:tcPr>
            <w:tcW w:w="9644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16</w:t>
            </w:r>
          </w:p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Закону Сахалинской области</w:t>
            </w:r>
          </w:p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"Об областном бюджете Сахалинской области на 2023 год</w:t>
            </w:r>
          </w:p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на плановый период 2024 и 2025 годов"</w:t>
            </w:r>
          </w:p>
        </w:tc>
      </w:tr>
      <w:tr w:rsidR="00CF58A7" w:rsidTr="00CF58A7">
        <w:trPr>
          <w:trHeight w:val="1875"/>
        </w:trPr>
        <w:tc>
          <w:tcPr>
            <w:tcW w:w="9644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Источники финансирования дефицита областного бюджета Сахалинской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на 2023 год и на плановый период 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024 и 2025 годов</w:t>
            </w:r>
          </w:p>
        </w:tc>
      </w:tr>
      <w:tr w:rsidR="00CF58A7" w:rsidTr="00CF58A7">
        <w:trPr>
          <w:trHeight w:val="342"/>
        </w:trPr>
        <w:tc>
          <w:tcPr>
            <w:tcW w:w="9644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CF58A7" w:rsidTr="00CF58A7">
        <w:trPr>
          <w:trHeight w:val="428"/>
        </w:trPr>
        <w:tc>
          <w:tcPr>
            <w:tcW w:w="6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источников финансирования дефицита областного бюджета Сахалинской области</w:t>
            </w:r>
          </w:p>
        </w:tc>
        <w:tc>
          <w:tcPr>
            <w:tcW w:w="50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49403F">
        <w:trPr>
          <w:trHeight w:val="749"/>
        </w:trPr>
        <w:tc>
          <w:tcPr>
            <w:tcW w:w="6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403F" w:rsidRDefault="00494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403F" w:rsidRDefault="00494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2023 год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2024 год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2025 год</w:t>
            </w:r>
          </w:p>
        </w:tc>
      </w:tr>
      <w:tr w:rsidR="0049403F">
        <w:trPr>
          <w:trHeight w:val="288"/>
        </w:trPr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03F">
        <w:trPr>
          <w:trHeight w:val="288"/>
        </w:trPr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18961000,8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15536919,4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15908163,0</w:t>
            </w:r>
          </w:p>
        </w:tc>
      </w:tr>
      <w:tr w:rsidR="0049403F">
        <w:trPr>
          <w:trHeight w:val="288"/>
        </w:trPr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238737,0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238737,0</w:t>
            </w:r>
          </w:p>
        </w:tc>
      </w:tr>
      <w:tr w:rsidR="0049403F">
        <w:trPr>
          <w:trHeight w:val="288"/>
        </w:trPr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2090629,5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9403F">
        <w:trPr>
          <w:trHeight w:val="288"/>
        </w:trPr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7444,2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7913,6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9060,0</w:t>
            </w:r>
          </w:p>
        </w:tc>
      </w:tr>
      <w:tr w:rsidR="0049403F">
        <w:trPr>
          <w:trHeight w:val="288"/>
        </w:trPr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9403F" w:rsidRDefault="00494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21059074,5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15783570,0</w:t>
            </w:r>
          </w:p>
        </w:tc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403F" w:rsidRDefault="00CF5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16155960,0</w:t>
            </w:r>
          </w:p>
        </w:tc>
      </w:tr>
    </w:tbl>
    <w:p w:rsidR="0049403F" w:rsidRDefault="0049403F"/>
    <w:sectPr w:rsidR="0049403F" w:rsidSect="00261EF3">
      <w:headerReference w:type="default" r:id="rId6"/>
      <w:pgSz w:w="11950" w:h="16901"/>
      <w:pgMar w:top="567" w:right="567" w:bottom="567" w:left="1701" w:header="720" w:footer="720" w:gutter="0"/>
      <w:pgNumType w:start="76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03F" w:rsidRDefault="00CF58A7">
      <w:pPr>
        <w:spacing w:after="0" w:line="240" w:lineRule="auto"/>
      </w:pPr>
      <w:r>
        <w:separator/>
      </w:r>
    </w:p>
  </w:endnote>
  <w:endnote w:type="continuationSeparator" w:id="0">
    <w:p w:rsidR="0049403F" w:rsidRDefault="00CF5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03F" w:rsidRDefault="00CF58A7">
      <w:pPr>
        <w:spacing w:after="0" w:line="240" w:lineRule="auto"/>
      </w:pPr>
      <w:r>
        <w:separator/>
      </w:r>
    </w:p>
  </w:footnote>
  <w:footnote w:type="continuationSeparator" w:id="0">
    <w:p w:rsidR="0049403F" w:rsidRDefault="00CF58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03F" w:rsidRDefault="00CF58A7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hAnsi="Times New Roman" w:cs="Times New Roman"/>
        <w:color w:val="000000"/>
        <w:sz w:val="24"/>
        <w:szCs w:val="24"/>
      </w:rPr>
      <w:fldChar w:fldCharType="separate"/>
    </w:r>
    <w:r w:rsidR="00261EF3">
      <w:rPr>
        <w:rFonts w:ascii="Times New Roman" w:hAnsi="Times New Roman" w:cs="Times New Roman"/>
        <w:noProof/>
        <w:color w:val="000000"/>
        <w:sz w:val="24"/>
        <w:szCs w:val="24"/>
      </w:rPr>
      <w:t>763</w:t>
    </w:r>
    <w:r>
      <w:rPr>
        <w:rFonts w:ascii="Times New Roman" w:hAnsi="Times New Roman" w:cs="Times New Roman"/>
        <w:color w:val="000000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8A7"/>
    <w:rsid w:val="00261EF3"/>
    <w:rsid w:val="0049403F"/>
    <w:rsid w:val="00645E7C"/>
    <w:rsid w:val="00CF58A7"/>
    <w:rsid w:val="00F62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8EA163E-5ABE-40D3-B715-4BD25E5D2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5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5E7C"/>
  </w:style>
  <w:style w:type="paragraph" w:styleId="a5">
    <w:name w:val="footer"/>
    <w:basedOn w:val="a"/>
    <w:link w:val="a6"/>
    <w:uiPriority w:val="99"/>
    <w:unhideWhenUsed/>
    <w:rsid w:val="00645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5E7C"/>
  </w:style>
  <w:style w:type="paragraph" w:styleId="a7">
    <w:name w:val="Balloon Text"/>
    <w:basedOn w:val="a"/>
    <w:link w:val="a8"/>
    <w:uiPriority w:val="99"/>
    <w:semiHidden/>
    <w:unhideWhenUsed/>
    <w:rsid w:val="00F6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62A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sa_mazurenkoav 30.09.2021 12:23:48; РР·РјРµРЅРµРЅ: sa_mazurenkoav 28.10.2021 10:46:40</dc:subject>
  <dc:creator>Keysystems.DWH2.ReportDesigner</dc:creator>
  <cp:keywords/>
  <dc:description/>
  <cp:lastModifiedBy>Со Александр Кентеевич</cp:lastModifiedBy>
  <cp:revision>5</cp:revision>
  <cp:lastPrinted>2022-10-26T09:58:00Z</cp:lastPrinted>
  <dcterms:created xsi:type="dcterms:W3CDTF">2022-10-21T04:15:00Z</dcterms:created>
  <dcterms:modified xsi:type="dcterms:W3CDTF">2022-10-28T07:00:00Z</dcterms:modified>
</cp:coreProperties>
</file>